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1375D1C9">
      <w:pPr>
        <w:pStyle w:val="2"/>
        <w:rPr>
          <w:rFonts w:hint="default"/>
          <w:lang w:eastAsia="zh-CN"/>
        </w:rPr>
      </w:pPr>
    </w:p>
    <w:p w14:paraId="409A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第十届“创客中国”中小企业创新创业大赛</w:t>
      </w:r>
    </w:p>
    <w:p w14:paraId="2837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全国总决赛申报表</w:t>
      </w:r>
    </w:p>
    <w:p w14:paraId="2F98649E">
      <w:pPr>
        <w:pStyle w:val="2"/>
        <w:rPr>
          <w:rFonts w:hint="eastAsia"/>
          <w:lang w:eastAsia="zh-CN"/>
        </w:rPr>
      </w:pPr>
    </w:p>
    <w:p w14:paraId="0D71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bookmarkStart w:id="0" w:name="OLE_LINK7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各级中小企业主管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  <w:bookmarkEnd w:id="0"/>
    </w:p>
    <w:tbl>
      <w:tblPr>
        <w:tblStyle w:val="6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 w14:paraId="0815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B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4DC2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32F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2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地区产业发展情况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7C7B"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简要介绍拟申办全国总决赛举办地的产业集群发展现状（含相关中小企业发展情况），政策，工作举措，以及产业发展规划。</w:t>
            </w:r>
          </w:p>
        </w:tc>
      </w:tr>
      <w:tr w14:paraId="4A6F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9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 w14:paraId="2675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A23E">
            <w:pPr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rFonts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方案应包括：组织机构及职责、全国总决赛赛事安排、配套活动方案、奖项设置、专项项目优惠政策、项目精准化服务（落地）、办赛经费预算、获奖项目后续跟踪服务计划和宣传方案等内容。</w:t>
            </w:r>
          </w:p>
        </w:tc>
      </w:tr>
      <w:tr w14:paraId="3830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69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联络人及处室（部门）：</w:t>
            </w:r>
          </w:p>
          <w:p w14:paraId="2B68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FangSong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邮箱：</w:t>
            </w:r>
          </w:p>
        </w:tc>
      </w:tr>
    </w:tbl>
    <w:p w14:paraId="42DD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0A9895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9C2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D8FC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D8FC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384C24EF"/>
    <w:rsid w:val="384C24EF"/>
    <w:rsid w:val="7A4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746</Characters>
  <Lines>0</Lines>
  <Paragraphs>0</Paragraphs>
  <TotalTime>0</TotalTime>
  <ScaleCrop>false</ScaleCrop>
  <LinksUpToDate>false</LinksUpToDate>
  <CharactersWithSpaces>822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2024-11-06T09:46:00Z</dcterms:created>
  <dc:creator>耨啪了叭姆</dc:creator>
  <cp:lastModifiedBy>liyongbo</cp:lastModifiedBy>
  <dcterms:modified xsi:type="dcterms:W3CDTF">2024-11-07T01:41:07Z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62A8A676327B4FA3BFCED587547C1FF4_13</vt:lpwstr>
  </property>
</Properties>
</file>